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29EF" w14:textId="77777777" w:rsidR="00AF4CB1" w:rsidRPr="005A57C6" w:rsidRDefault="00AF4CB1" w:rsidP="00982337">
      <w:pPr>
        <w:pStyle w:val="BodyTextIndent"/>
        <w:ind w:firstLine="0"/>
        <w:jc w:val="center"/>
        <w:rPr>
          <w:sz w:val="24"/>
          <w:szCs w:val="24"/>
        </w:rPr>
      </w:pPr>
      <w:r w:rsidRPr="005A57C6">
        <w:rPr>
          <w:b/>
          <w:bCs/>
          <w:smallCaps/>
          <w:sz w:val="24"/>
          <w:szCs w:val="24"/>
        </w:rPr>
        <w:t>Using Macroinvertebrates to assess Biotic Health</w:t>
      </w:r>
    </w:p>
    <w:p w14:paraId="784B7E5A" w14:textId="77777777" w:rsidR="00AF4CB1" w:rsidRPr="005A57C6" w:rsidRDefault="00AF4CB1" w:rsidP="00AF4CB1">
      <w:pPr>
        <w:rPr>
          <w:bCs/>
          <w:i/>
        </w:rPr>
      </w:pPr>
    </w:p>
    <w:p w14:paraId="033B3C4F" w14:textId="77777777" w:rsidR="00AF4CB1" w:rsidRPr="005A57C6" w:rsidRDefault="00AF4CB1" w:rsidP="00AF4CB1">
      <w:pPr>
        <w:rPr>
          <w:b/>
          <w:sz w:val="24"/>
          <w:szCs w:val="24"/>
        </w:rPr>
      </w:pPr>
      <w:r w:rsidRPr="005A57C6">
        <w:rPr>
          <w:b/>
          <w:sz w:val="24"/>
          <w:szCs w:val="24"/>
        </w:rPr>
        <w:t>Background:</w:t>
      </w:r>
    </w:p>
    <w:p w14:paraId="12854EAF" w14:textId="77777777" w:rsidR="00AF4CB1" w:rsidRPr="005A57C6" w:rsidRDefault="00AF4CB1" w:rsidP="00AF4CB1">
      <w:pPr>
        <w:ind w:firstLine="720"/>
      </w:pPr>
      <w:r w:rsidRPr="005A57C6">
        <w:t xml:space="preserve">Streams and rivers are highly prized in Montana for their recreational and agricultural value. Rafting, kayaking and fishing all require clean flowing water. However, historic mining activity (mining before the 1960’s) has challenged Montanans to reclaim rivers and streams. </w:t>
      </w:r>
      <w:r w:rsidRPr="005A57C6">
        <w:rPr>
          <w:b/>
          <w:u w:val="single"/>
        </w:rPr>
        <w:t>Acid mine drainage</w:t>
      </w:r>
      <w:r w:rsidRPr="005A57C6">
        <w:t xml:space="preserve"> has polluted many of Montana’s favorite trout fisheries including the famous Blackfoot River. Mining activity exposes mineralized bedrock material and can lead to a decrease in pH with an increase in heavy-metal</w:t>
      </w:r>
      <w:bookmarkStart w:id="0" w:name="_GoBack"/>
      <w:bookmarkEnd w:id="0"/>
      <w:r w:rsidRPr="005A57C6">
        <w:t xml:space="preserve"> concentrations. Arsenic, cadmium, lead and zinc are artificially high in many Montana rivers and have lead to destruction of viable fisheries.</w:t>
      </w:r>
    </w:p>
    <w:p w14:paraId="1F285AF5" w14:textId="77777777" w:rsidR="00AF4CB1" w:rsidRPr="005A57C6" w:rsidRDefault="00AF4CB1" w:rsidP="00AF4CB1">
      <w:pPr>
        <w:ind w:firstLine="720"/>
      </w:pPr>
      <w:r w:rsidRPr="005A57C6">
        <w:t>Living in the 21</w:t>
      </w:r>
      <w:r w:rsidRPr="005A57C6">
        <w:rPr>
          <w:vertAlign w:val="superscript"/>
        </w:rPr>
        <w:t>st</w:t>
      </w:r>
      <w:r w:rsidRPr="005A57C6">
        <w:t xml:space="preserve"> century, we may think hi-tech solutions are needed to solve the water problems in Montana but, ironically, several low-tech solutions are proving to be very effective. Many of Montana’s rivers and streams are being reclaimed using settling ponds and artificial wetlands. We have also found that </w:t>
      </w:r>
      <w:r w:rsidRPr="005A57C6">
        <w:rPr>
          <w:b/>
          <w:u w:val="single"/>
        </w:rPr>
        <w:t>biological monitoring</w:t>
      </w:r>
      <w:r w:rsidRPr="005A57C6">
        <w:t xml:space="preserve"> or </w:t>
      </w:r>
      <w:proofErr w:type="spellStart"/>
      <w:r w:rsidRPr="005A57C6">
        <w:rPr>
          <w:b/>
          <w:u w:val="single"/>
        </w:rPr>
        <w:t>bioassessment</w:t>
      </w:r>
      <w:proofErr w:type="spellEnd"/>
      <w:r w:rsidRPr="005A57C6">
        <w:t xml:space="preserve"> (using biological organisms to assess stream health) is often better at identifying stream problems than alternative hi-tech gadgets. Hi-tech probes are usually restricted to measuring one factor (e.g. pH or conductivity) over a short period of time. Biological organisms must live in the stream environment their entire life and deal with all of the interacting chemical components. For example,</w:t>
      </w:r>
      <w:r w:rsidRPr="005A57C6">
        <w:rPr>
          <w:b/>
        </w:rPr>
        <w:t xml:space="preserve"> macroinvertebrates</w:t>
      </w:r>
      <w:r w:rsidRPr="005A57C6">
        <w:t xml:space="preserve"> (stream invertebrates larger than 1000 microns) have been used to assess the recovery efforts of many rivers (McGuire 1999). Together, biological monitoring and </w:t>
      </w:r>
      <w:r w:rsidRPr="005A57C6">
        <w:rPr>
          <w:b/>
        </w:rPr>
        <w:t>bioremediation</w:t>
      </w:r>
      <w:r w:rsidRPr="005A57C6">
        <w:t xml:space="preserve"> are cleaning up most of Montana’s polluted streams and rivers.</w:t>
      </w:r>
    </w:p>
    <w:p w14:paraId="6A362924" w14:textId="77777777" w:rsidR="00AF4CB1" w:rsidRPr="005A57C6" w:rsidRDefault="00D16375" w:rsidP="00AF4CB1">
      <w:pPr>
        <w:rPr>
          <w:b/>
          <w:bCs/>
        </w:rPr>
      </w:pPr>
      <w:r w:rsidRPr="005A57C6">
        <w:rPr>
          <w:b/>
          <w:bCs/>
        </w:rPr>
        <w:t xml:space="preserve"> </w:t>
      </w:r>
      <w:r w:rsidR="006C428F" w:rsidRPr="005A57C6">
        <w:rPr>
          <w:b/>
          <w:bCs/>
        </w:rPr>
        <w:t xml:space="preserve"> </w:t>
      </w:r>
    </w:p>
    <w:p w14:paraId="3AD53680" w14:textId="77777777" w:rsidR="00AF4CB1" w:rsidRPr="005A57C6" w:rsidRDefault="00FD2E59" w:rsidP="00AF4CB1">
      <w:pPr>
        <w:rPr>
          <w:b/>
          <w:bCs/>
          <w:sz w:val="24"/>
          <w:szCs w:val="24"/>
        </w:rPr>
      </w:pPr>
      <w:r w:rsidRPr="005A57C6">
        <w:rPr>
          <w:b/>
          <w:bCs/>
          <w:sz w:val="24"/>
          <w:szCs w:val="24"/>
        </w:rPr>
        <w:t>Field Procedure</w:t>
      </w:r>
      <w:r w:rsidR="00AF4CB1" w:rsidRPr="005A57C6">
        <w:rPr>
          <w:b/>
          <w:bCs/>
          <w:sz w:val="24"/>
          <w:szCs w:val="24"/>
        </w:rPr>
        <w:t>:</w:t>
      </w:r>
    </w:p>
    <w:p w14:paraId="20989FF9" w14:textId="1D17B1BA" w:rsidR="00B57528" w:rsidRPr="005A57C6" w:rsidRDefault="00AF4CB1" w:rsidP="00B57528">
      <w:pPr>
        <w:numPr>
          <w:ilvl w:val="0"/>
          <w:numId w:val="12"/>
        </w:numPr>
      </w:pPr>
      <w:r w:rsidRPr="005A57C6">
        <w:rPr>
          <w:bCs/>
        </w:rPr>
        <w:t xml:space="preserve">Each team will use a Hess sampler to obtain macroinvertebrate samples on </w:t>
      </w:r>
      <w:r w:rsidR="00DB1073" w:rsidRPr="005A57C6">
        <w:rPr>
          <w:bCs/>
        </w:rPr>
        <w:t>Ten Mile Creek</w:t>
      </w:r>
      <w:r w:rsidR="00DA7411">
        <w:rPr>
          <w:bCs/>
        </w:rPr>
        <w:t xml:space="preserve"> at 3 locations</w:t>
      </w:r>
      <w:r w:rsidRPr="005A57C6">
        <w:rPr>
          <w:bCs/>
        </w:rPr>
        <w:t>. Operation of the sampler will be demonstrated</w:t>
      </w:r>
      <w:r w:rsidRPr="005A57C6">
        <w:t xml:space="preserve"> but generally consists of </w:t>
      </w:r>
      <w:r w:rsidRPr="005A57C6">
        <w:rPr>
          <w:u w:val="single"/>
        </w:rPr>
        <w:t>randomly selecting</w:t>
      </w:r>
      <w:r w:rsidRPr="005A57C6">
        <w:t xml:space="preserve"> a sampling point, placing the net at a 45</w:t>
      </w:r>
      <w:r w:rsidRPr="005A57C6">
        <w:rPr>
          <w:vertAlign w:val="superscript"/>
        </w:rPr>
        <w:t>o</w:t>
      </w:r>
      <w:r w:rsidRPr="005A57C6">
        <w:t xml:space="preserve"> angle in the stream channel, and then stirring up about 0.5 m</w:t>
      </w:r>
      <w:r w:rsidRPr="005A57C6">
        <w:rPr>
          <w:vertAlign w:val="superscript"/>
        </w:rPr>
        <w:t>2</w:t>
      </w:r>
      <w:r w:rsidRPr="005A57C6">
        <w:t xml:space="preserve"> of the substrate directly upstream from the net to allow the invertebrates to drift into the sampler. </w:t>
      </w:r>
    </w:p>
    <w:p w14:paraId="1A3DD446" w14:textId="3A41B41D" w:rsidR="00AF4CB1" w:rsidRPr="005A57C6" w:rsidRDefault="00AF4CB1" w:rsidP="00B57528">
      <w:pPr>
        <w:numPr>
          <w:ilvl w:val="0"/>
          <w:numId w:val="12"/>
        </w:numPr>
      </w:pPr>
      <w:r w:rsidRPr="005A57C6">
        <w:t xml:space="preserve">Either spread the net out on the shore or pour the sample into an insect tray or white enamel pan and separate the invertebrates from other debris. Count the total number of macroinvertebrates in each sample and record the results in your field notebook. Using the key provided, separate the invertebrates into 3 groups: 1) </w:t>
      </w:r>
      <w:r w:rsidR="006D1D0B">
        <w:t xml:space="preserve">PETs which include </w:t>
      </w:r>
      <w:r w:rsidRPr="005A57C6">
        <w:t>stonefly nymphs (</w:t>
      </w:r>
      <w:proofErr w:type="spellStart"/>
      <w:r w:rsidRPr="005A57C6">
        <w:t>Plecoptera</w:t>
      </w:r>
      <w:proofErr w:type="spellEnd"/>
      <w:r w:rsidRPr="005A57C6">
        <w:t>), mayfly nymphs (</w:t>
      </w:r>
      <w:proofErr w:type="spellStart"/>
      <w:r w:rsidRPr="005A57C6">
        <w:t>Ephemeroptera</w:t>
      </w:r>
      <w:proofErr w:type="spellEnd"/>
      <w:r w:rsidRPr="005A57C6">
        <w:t>), and caddisfly larvae (</w:t>
      </w:r>
      <w:proofErr w:type="spellStart"/>
      <w:r w:rsidRPr="005A57C6">
        <w:t>Tricopt</w:t>
      </w:r>
      <w:r w:rsidR="006D1D0B">
        <w:t>era</w:t>
      </w:r>
      <w:proofErr w:type="spellEnd"/>
      <w:r w:rsidR="006D1D0B">
        <w:t>)</w:t>
      </w:r>
      <w:r w:rsidRPr="005A57C6">
        <w:t>, 2) fly larvae (</w:t>
      </w:r>
      <w:proofErr w:type="spellStart"/>
      <w:r w:rsidRPr="005A57C6">
        <w:t>Diptera</w:t>
      </w:r>
      <w:proofErr w:type="spellEnd"/>
      <w:r w:rsidRPr="005A57C6">
        <w:t>), and 3) all other invertebrates. Count and record the number of invertebrates in each category.</w:t>
      </w:r>
      <w:r w:rsidR="00F50232" w:rsidRPr="00F50232">
        <w:rPr>
          <w:bCs/>
        </w:rPr>
        <w:t xml:space="preserve"> </w:t>
      </w:r>
      <w:r w:rsidR="00F50232" w:rsidRPr="005A57C6">
        <w:rPr>
          <w:bCs/>
        </w:rPr>
        <w:t>Repeat the sampling prot</w:t>
      </w:r>
      <w:r w:rsidR="00F50232">
        <w:rPr>
          <w:bCs/>
        </w:rPr>
        <w:t xml:space="preserve">ocol for at least 3 samples </w:t>
      </w:r>
      <w:r w:rsidR="00F50232" w:rsidRPr="005A57C6">
        <w:rPr>
          <w:bCs/>
        </w:rPr>
        <w:t>before the end of the lab period.</w:t>
      </w:r>
    </w:p>
    <w:p w14:paraId="5105397A" w14:textId="77777777" w:rsidR="00AF4CB1" w:rsidRPr="005A57C6" w:rsidRDefault="00AF4CB1" w:rsidP="00AF4CB1">
      <w:pPr>
        <w:pStyle w:val="BodyTextIndent"/>
        <w:ind w:firstLine="0"/>
        <w:rPr>
          <w:bCs/>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43"/>
        <w:gridCol w:w="3008"/>
        <w:gridCol w:w="3008"/>
        <w:gridCol w:w="3008"/>
      </w:tblGrid>
      <w:tr w:rsidR="00DA7411" w:rsidRPr="00DA7411" w14:paraId="393CE096" w14:textId="49C3DABB" w:rsidTr="00DA7411">
        <w:trPr>
          <w:trHeight w:val="262"/>
          <w:jc w:val="center"/>
        </w:trPr>
        <w:tc>
          <w:tcPr>
            <w:tcW w:w="2343" w:type="dxa"/>
          </w:tcPr>
          <w:p w14:paraId="6CF766B5" w14:textId="6F80A75E" w:rsidR="00DA7411" w:rsidRPr="00DA7411" w:rsidRDefault="00DA7411" w:rsidP="00DA7411">
            <w:pPr>
              <w:jc w:val="center"/>
              <w:rPr>
                <w:b/>
                <w:snapToGrid w:val="0"/>
                <w:color w:val="000000"/>
              </w:rPr>
            </w:pPr>
            <w:r w:rsidRPr="00DA7411">
              <w:rPr>
                <w:b/>
                <w:snapToGrid w:val="0"/>
                <w:color w:val="000000"/>
              </w:rPr>
              <w:t>Category</w:t>
            </w:r>
          </w:p>
        </w:tc>
        <w:tc>
          <w:tcPr>
            <w:tcW w:w="3008" w:type="dxa"/>
          </w:tcPr>
          <w:p w14:paraId="6A2C1C0C" w14:textId="35A1A8ED" w:rsidR="00DA7411" w:rsidRPr="00DA7411" w:rsidRDefault="00DA7411" w:rsidP="00DA7411">
            <w:pPr>
              <w:jc w:val="center"/>
              <w:rPr>
                <w:b/>
                <w:snapToGrid w:val="0"/>
                <w:color w:val="000000"/>
              </w:rPr>
            </w:pPr>
            <w:r w:rsidRPr="00DA7411">
              <w:rPr>
                <w:b/>
                <w:snapToGrid w:val="0"/>
                <w:color w:val="000000"/>
              </w:rPr>
              <w:t>Sample 1</w:t>
            </w:r>
          </w:p>
        </w:tc>
        <w:tc>
          <w:tcPr>
            <w:tcW w:w="3008" w:type="dxa"/>
          </w:tcPr>
          <w:p w14:paraId="7D616201" w14:textId="70303066" w:rsidR="00DA7411" w:rsidRPr="00DA7411" w:rsidRDefault="00DA7411" w:rsidP="00DA7411">
            <w:pPr>
              <w:jc w:val="center"/>
              <w:rPr>
                <w:b/>
                <w:snapToGrid w:val="0"/>
                <w:color w:val="000000"/>
              </w:rPr>
            </w:pPr>
            <w:r w:rsidRPr="00DA7411">
              <w:rPr>
                <w:b/>
                <w:snapToGrid w:val="0"/>
                <w:color w:val="000000"/>
              </w:rPr>
              <w:t>Sample 2</w:t>
            </w:r>
          </w:p>
        </w:tc>
        <w:tc>
          <w:tcPr>
            <w:tcW w:w="3008" w:type="dxa"/>
          </w:tcPr>
          <w:p w14:paraId="79AB18E3" w14:textId="03BDA2B5" w:rsidR="00DA7411" w:rsidRPr="00DA7411" w:rsidRDefault="00DA7411" w:rsidP="00DA7411">
            <w:pPr>
              <w:jc w:val="center"/>
              <w:rPr>
                <w:b/>
                <w:snapToGrid w:val="0"/>
                <w:color w:val="000000"/>
              </w:rPr>
            </w:pPr>
            <w:r w:rsidRPr="00DA7411">
              <w:rPr>
                <w:b/>
                <w:snapToGrid w:val="0"/>
                <w:color w:val="000000"/>
              </w:rPr>
              <w:t>Sample 3</w:t>
            </w:r>
          </w:p>
        </w:tc>
      </w:tr>
      <w:tr w:rsidR="00DA7411" w:rsidRPr="005A57C6" w14:paraId="00CB7C54" w14:textId="33E6BE51" w:rsidTr="00DA7411">
        <w:trPr>
          <w:trHeight w:val="262"/>
          <w:jc w:val="center"/>
        </w:trPr>
        <w:tc>
          <w:tcPr>
            <w:tcW w:w="2343" w:type="dxa"/>
          </w:tcPr>
          <w:p w14:paraId="4331299D" w14:textId="77777777" w:rsidR="00DA7411" w:rsidRPr="005A57C6" w:rsidRDefault="00DA7411" w:rsidP="00DA7411">
            <w:pPr>
              <w:jc w:val="center"/>
              <w:rPr>
                <w:snapToGrid w:val="0"/>
                <w:color w:val="000000"/>
              </w:rPr>
            </w:pPr>
            <w:r w:rsidRPr="005A57C6">
              <w:rPr>
                <w:snapToGrid w:val="0"/>
                <w:color w:val="000000"/>
              </w:rPr>
              <w:t>PET’s</w:t>
            </w:r>
          </w:p>
        </w:tc>
        <w:tc>
          <w:tcPr>
            <w:tcW w:w="3008" w:type="dxa"/>
          </w:tcPr>
          <w:p w14:paraId="50164114" w14:textId="77777777" w:rsidR="00DA7411" w:rsidRPr="005A57C6" w:rsidRDefault="00DA7411" w:rsidP="00DA7411">
            <w:pPr>
              <w:jc w:val="center"/>
              <w:rPr>
                <w:snapToGrid w:val="0"/>
                <w:color w:val="000000"/>
              </w:rPr>
            </w:pPr>
          </w:p>
        </w:tc>
        <w:tc>
          <w:tcPr>
            <w:tcW w:w="3008" w:type="dxa"/>
          </w:tcPr>
          <w:p w14:paraId="55ED5CFA" w14:textId="77777777" w:rsidR="00DA7411" w:rsidRPr="005A57C6" w:rsidRDefault="00DA7411" w:rsidP="00DA7411">
            <w:pPr>
              <w:jc w:val="center"/>
              <w:rPr>
                <w:snapToGrid w:val="0"/>
                <w:color w:val="000000"/>
              </w:rPr>
            </w:pPr>
          </w:p>
        </w:tc>
        <w:tc>
          <w:tcPr>
            <w:tcW w:w="3008" w:type="dxa"/>
          </w:tcPr>
          <w:p w14:paraId="361FFB06" w14:textId="77777777" w:rsidR="00DA7411" w:rsidRPr="005A57C6" w:rsidRDefault="00DA7411" w:rsidP="00DA7411">
            <w:pPr>
              <w:jc w:val="center"/>
              <w:rPr>
                <w:snapToGrid w:val="0"/>
                <w:color w:val="000000"/>
              </w:rPr>
            </w:pPr>
          </w:p>
        </w:tc>
      </w:tr>
      <w:tr w:rsidR="00DA7411" w:rsidRPr="005A57C6" w14:paraId="7C6AAE75" w14:textId="03EDE79B" w:rsidTr="00DA7411">
        <w:trPr>
          <w:trHeight w:val="262"/>
          <w:jc w:val="center"/>
        </w:trPr>
        <w:tc>
          <w:tcPr>
            <w:tcW w:w="2343" w:type="dxa"/>
          </w:tcPr>
          <w:p w14:paraId="196D50C0" w14:textId="77777777" w:rsidR="00DA7411" w:rsidRPr="005A57C6" w:rsidRDefault="00DA7411" w:rsidP="00DA7411">
            <w:pPr>
              <w:jc w:val="center"/>
              <w:rPr>
                <w:snapToGrid w:val="0"/>
                <w:color w:val="000000"/>
              </w:rPr>
            </w:pPr>
            <w:proofErr w:type="spellStart"/>
            <w:r w:rsidRPr="005A57C6">
              <w:rPr>
                <w:snapToGrid w:val="0"/>
                <w:color w:val="000000"/>
              </w:rPr>
              <w:t>Diptera</w:t>
            </w:r>
            <w:proofErr w:type="spellEnd"/>
          </w:p>
        </w:tc>
        <w:tc>
          <w:tcPr>
            <w:tcW w:w="3008" w:type="dxa"/>
          </w:tcPr>
          <w:p w14:paraId="11BF8C01" w14:textId="77777777" w:rsidR="00DA7411" w:rsidRPr="005A57C6" w:rsidRDefault="00DA7411" w:rsidP="00DA7411">
            <w:pPr>
              <w:jc w:val="center"/>
              <w:rPr>
                <w:snapToGrid w:val="0"/>
                <w:color w:val="000000"/>
              </w:rPr>
            </w:pPr>
          </w:p>
        </w:tc>
        <w:tc>
          <w:tcPr>
            <w:tcW w:w="3008" w:type="dxa"/>
          </w:tcPr>
          <w:p w14:paraId="4C20965E" w14:textId="77777777" w:rsidR="00DA7411" w:rsidRPr="005A57C6" w:rsidRDefault="00DA7411" w:rsidP="00DA7411">
            <w:pPr>
              <w:jc w:val="center"/>
              <w:rPr>
                <w:snapToGrid w:val="0"/>
                <w:color w:val="000000"/>
              </w:rPr>
            </w:pPr>
          </w:p>
        </w:tc>
        <w:tc>
          <w:tcPr>
            <w:tcW w:w="3008" w:type="dxa"/>
          </w:tcPr>
          <w:p w14:paraId="58DAD14A" w14:textId="77777777" w:rsidR="00DA7411" w:rsidRPr="005A57C6" w:rsidRDefault="00DA7411" w:rsidP="00DA7411">
            <w:pPr>
              <w:jc w:val="center"/>
              <w:rPr>
                <w:snapToGrid w:val="0"/>
                <w:color w:val="000000"/>
              </w:rPr>
            </w:pPr>
          </w:p>
        </w:tc>
      </w:tr>
      <w:tr w:rsidR="00DA7411" w:rsidRPr="005A57C6" w14:paraId="11AC54C4" w14:textId="5D9BF59F" w:rsidTr="00DA7411">
        <w:trPr>
          <w:trHeight w:val="262"/>
          <w:jc w:val="center"/>
        </w:trPr>
        <w:tc>
          <w:tcPr>
            <w:tcW w:w="2343" w:type="dxa"/>
          </w:tcPr>
          <w:p w14:paraId="23B3A785" w14:textId="77777777" w:rsidR="00DA7411" w:rsidRPr="005A57C6" w:rsidRDefault="00DA7411" w:rsidP="00DA7411">
            <w:pPr>
              <w:jc w:val="center"/>
              <w:rPr>
                <w:snapToGrid w:val="0"/>
                <w:color w:val="000000"/>
              </w:rPr>
            </w:pPr>
            <w:r w:rsidRPr="005A57C6">
              <w:rPr>
                <w:snapToGrid w:val="0"/>
                <w:color w:val="000000"/>
              </w:rPr>
              <w:t>Other Invertebrates</w:t>
            </w:r>
          </w:p>
        </w:tc>
        <w:tc>
          <w:tcPr>
            <w:tcW w:w="3008" w:type="dxa"/>
          </w:tcPr>
          <w:p w14:paraId="3E2E4F7D" w14:textId="77777777" w:rsidR="00DA7411" w:rsidRPr="005A57C6" w:rsidRDefault="00DA7411" w:rsidP="00DA7411">
            <w:pPr>
              <w:jc w:val="center"/>
              <w:rPr>
                <w:snapToGrid w:val="0"/>
                <w:color w:val="000000"/>
              </w:rPr>
            </w:pPr>
          </w:p>
        </w:tc>
        <w:tc>
          <w:tcPr>
            <w:tcW w:w="3008" w:type="dxa"/>
          </w:tcPr>
          <w:p w14:paraId="340B1A97" w14:textId="77777777" w:rsidR="00DA7411" w:rsidRPr="005A57C6" w:rsidRDefault="00DA7411" w:rsidP="00DA7411">
            <w:pPr>
              <w:jc w:val="center"/>
              <w:rPr>
                <w:snapToGrid w:val="0"/>
                <w:color w:val="000000"/>
              </w:rPr>
            </w:pPr>
          </w:p>
        </w:tc>
        <w:tc>
          <w:tcPr>
            <w:tcW w:w="3008" w:type="dxa"/>
          </w:tcPr>
          <w:p w14:paraId="432ACAA0" w14:textId="77777777" w:rsidR="00DA7411" w:rsidRPr="005A57C6" w:rsidRDefault="00DA7411" w:rsidP="00DA7411">
            <w:pPr>
              <w:jc w:val="center"/>
              <w:rPr>
                <w:snapToGrid w:val="0"/>
                <w:color w:val="000000"/>
              </w:rPr>
            </w:pPr>
          </w:p>
        </w:tc>
      </w:tr>
      <w:tr w:rsidR="00DA7411" w:rsidRPr="005A57C6" w14:paraId="7A84F6B5" w14:textId="5BAC2B3F" w:rsidTr="00DA7411">
        <w:trPr>
          <w:trHeight w:val="262"/>
          <w:jc w:val="center"/>
        </w:trPr>
        <w:tc>
          <w:tcPr>
            <w:tcW w:w="2343" w:type="dxa"/>
          </w:tcPr>
          <w:p w14:paraId="1B3C9B54" w14:textId="77777777" w:rsidR="00DA7411" w:rsidRPr="005A57C6" w:rsidRDefault="00DA7411" w:rsidP="00DA7411">
            <w:pPr>
              <w:jc w:val="center"/>
              <w:rPr>
                <w:snapToGrid w:val="0"/>
                <w:color w:val="000000"/>
              </w:rPr>
            </w:pPr>
            <w:r w:rsidRPr="005A57C6">
              <w:rPr>
                <w:snapToGrid w:val="0"/>
                <w:color w:val="000000"/>
              </w:rPr>
              <w:t>Total Invertebrates</w:t>
            </w:r>
          </w:p>
        </w:tc>
        <w:tc>
          <w:tcPr>
            <w:tcW w:w="3008" w:type="dxa"/>
          </w:tcPr>
          <w:p w14:paraId="7F1F9ADC" w14:textId="77777777" w:rsidR="00DA7411" w:rsidRPr="005A57C6" w:rsidRDefault="00DA7411" w:rsidP="00DA7411">
            <w:pPr>
              <w:jc w:val="center"/>
              <w:rPr>
                <w:snapToGrid w:val="0"/>
                <w:color w:val="000000"/>
              </w:rPr>
            </w:pPr>
          </w:p>
        </w:tc>
        <w:tc>
          <w:tcPr>
            <w:tcW w:w="3008" w:type="dxa"/>
          </w:tcPr>
          <w:p w14:paraId="2C98024D" w14:textId="77777777" w:rsidR="00DA7411" w:rsidRPr="005A57C6" w:rsidRDefault="00DA7411" w:rsidP="00DA7411">
            <w:pPr>
              <w:jc w:val="center"/>
              <w:rPr>
                <w:snapToGrid w:val="0"/>
                <w:color w:val="000000"/>
              </w:rPr>
            </w:pPr>
          </w:p>
        </w:tc>
        <w:tc>
          <w:tcPr>
            <w:tcW w:w="3008" w:type="dxa"/>
          </w:tcPr>
          <w:p w14:paraId="770408E5" w14:textId="77777777" w:rsidR="00DA7411" w:rsidRPr="005A57C6" w:rsidRDefault="00DA7411" w:rsidP="00DA7411">
            <w:pPr>
              <w:jc w:val="center"/>
              <w:rPr>
                <w:snapToGrid w:val="0"/>
                <w:color w:val="000000"/>
              </w:rPr>
            </w:pPr>
          </w:p>
        </w:tc>
      </w:tr>
      <w:tr w:rsidR="00DA7411" w:rsidRPr="005A57C6" w14:paraId="226CBA0E" w14:textId="70D62071" w:rsidTr="00DA7411">
        <w:trPr>
          <w:trHeight w:val="262"/>
          <w:jc w:val="center"/>
        </w:trPr>
        <w:tc>
          <w:tcPr>
            <w:tcW w:w="2343" w:type="dxa"/>
          </w:tcPr>
          <w:p w14:paraId="59F989A5" w14:textId="77777777" w:rsidR="00DA7411" w:rsidRPr="005A57C6" w:rsidRDefault="00DA7411" w:rsidP="00DA7411">
            <w:pPr>
              <w:jc w:val="center"/>
              <w:rPr>
                <w:snapToGrid w:val="0"/>
                <w:color w:val="000000"/>
              </w:rPr>
            </w:pPr>
            <w:r w:rsidRPr="005A57C6">
              <w:rPr>
                <w:snapToGrid w:val="0"/>
                <w:color w:val="000000"/>
              </w:rPr>
              <w:t>PET/PETD ratio</w:t>
            </w:r>
          </w:p>
        </w:tc>
        <w:tc>
          <w:tcPr>
            <w:tcW w:w="3008" w:type="dxa"/>
          </w:tcPr>
          <w:p w14:paraId="55225D93" w14:textId="77777777" w:rsidR="00DA7411" w:rsidRPr="005A57C6" w:rsidRDefault="00DA7411" w:rsidP="00DA7411">
            <w:pPr>
              <w:jc w:val="center"/>
              <w:rPr>
                <w:snapToGrid w:val="0"/>
                <w:color w:val="000000"/>
              </w:rPr>
            </w:pPr>
          </w:p>
        </w:tc>
        <w:tc>
          <w:tcPr>
            <w:tcW w:w="3008" w:type="dxa"/>
          </w:tcPr>
          <w:p w14:paraId="47D91C6C" w14:textId="77777777" w:rsidR="00DA7411" w:rsidRPr="005A57C6" w:rsidRDefault="00DA7411" w:rsidP="00DA7411">
            <w:pPr>
              <w:jc w:val="center"/>
              <w:rPr>
                <w:snapToGrid w:val="0"/>
                <w:color w:val="000000"/>
              </w:rPr>
            </w:pPr>
          </w:p>
        </w:tc>
        <w:tc>
          <w:tcPr>
            <w:tcW w:w="3008" w:type="dxa"/>
          </w:tcPr>
          <w:p w14:paraId="61A77494" w14:textId="77777777" w:rsidR="00DA7411" w:rsidRPr="005A57C6" w:rsidRDefault="00DA7411" w:rsidP="00DA7411">
            <w:pPr>
              <w:jc w:val="center"/>
              <w:rPr>
                <w:snapToGrid w:val="0"/>
                <w:color w:val="000000"/>
              </w:rPr>
            </w:pPr>
          </w:p>
        </w:tc>
      </w:tr>
    </w:tbl>
    <w:p w14:paraId="3521447C" w14:textId="77777777" w:rsidR="009B4558" w:rsidRPr="005A57C6" w:rsidRDefault="009B4558" w:rsidP="00AF4CB1">
      <w:pPr>
        <w:pStyle w:val="BodyTextIndent"/>
        <w:ind w:firstLine="0"/>
        <w:rPr>
          <w:bCs/>
        </w:rPr>
      </w:pPr>
    </w:p>
    <w:p w14:paraId="584D1998" w14:textId="47E0FBF4" w:rsidR="00AF4CB1" w:rsidRPr="00F50232" w:rsidRDefault="00AF4CB1" w:rsidP="006D1D0B">
      <w:pPr>
        <w:pStyle w:val="BodyTextIndent"/>
        <w:numPr>
          <w:ilvl w:val="0"/>
          <w:numId w:val="12"/>
        </w:numPr>
        <w:rPr>
          <w:bCs/>
        </w:rPr>
      </w:pPr>
      <w:r w:rsidRPr="00F50232">
        <w:rPr>
          <w:bCs/>
        </w:rPr>
        <w:t>Sum the tot</w:t>
      </w:r>
      <w:r w:rsidR="006D1D0B" w:rsidRPr="00F50232">
        <w:rPr>
          <w:bCs/>
        </w:rPr>
        <w:t xml:space="preserve">al number of macroinvertebrates for each sample. </w:t>
      </w:r>
      <w:r w:rsidR="00DA7411" w:rsidRPr="00F50232">
        <w:rPr>
          <w:bCs/>
        </w:rPr>
        <w:t>Then, obtain data from the other lab groups. With 4 lab groups, there should be a total of 12 samples.</w:t>
      </w:r>
      <w:r w:rsidR="00F50232">
        <w:rPr>
          <w:bCs/>
        </w:rPr>
        <w:t xml:space="preserve"> </w:t>
      </w:r>
      <w:r w:rsidR="00DA7411" w:rsidRPr="00F50232">
        <w:rPr>
          <w:bCs/>
        </w:rPr>
        <w:t>You can use the “Total I</w:t>
      </w:r>
      <w:r w:rsidRPr="00F50232">
        <w:rPr>
          <w:bCs/>
        </w:rPr>
        <w:t>nvertebrates” for an assessment of sedimentation. Stream</w:t>
      </w:r>
      <w:r w:rsidR="006E08BB" w:rsidRPr="00F50232">
        <w:rPr>
          <w:bCs/>
        </w:rPr>
        <w:t>s</w:t>
      </w:r>
      <w:r w:rsidRPr="00F50232">
        <w:rPr>
          <w:bCs/>
        </w:rPr>
        <w:t xml:space="preserve"> with more </w:t>
      </w:r>
      <w:r w:rsidR="00DF2425">
        <w:rPr>
          <w:bCs/>
        </w:rPr>
        <w:t xml:space="preserve">fine </w:t>
      </w:r>
      <w:r w:rsidR="002861A3" w:rsidRPr="00F50232">
        <w:rPr>
          <w:bCs/>
        </w:rPr>
        <w:t>sediment</w:t>
      </w:r>
      <w:r w:rsidRPr="00F50232">
        <w:rPr>
          <w:bCs/>
        </w:rPr>
        <w:t xml:space="preserve"> have fewer macroinvertebrates and, consequently, fewer fish. </w:t>
      </w:r>
      <w:r w:rsidR="000C1F12">
        <w:rPr>
          <w:bCs/>
        </w:rPr>
        <w:t>Use EXCEL and provided tutorials to c</w:t>
      </w:r>
      <w:r w:rsidR="00DA7411" w:rsidRPr="00F50232">
        <w:rPr>
          <w:bCs/>
        </w:rPr>
        <w:t>alculate descriptive statistics for Total Invertebrates including confidence intervals using data from all 12 samples.</w:t>
      </w:r>
    </w:p>
    <w:p w14:paraId="20DBC02D" w14:textId="7BB73D76" w:rsidR="006D1D0B" w:rsidRDefault="00DF2425" w:rsidP="00B57528">
      <w:pPr>
        <w:pStyle w:val="BodyTextIndent"/>
        <w:numPr>
          <w:ilvl w:val="0"/>
          <w:numId w:val="12"/>
        </w:numPr>
        <w:rPr>
          <w:bCs/>
        </w:rPr>
      </w:pPr>
      <w:r>
        <w:rPr>
          <w:bCs/>
        </w:rPr>
        <w:t>Calculate the ratio</w:t>
      </w:r>
      <w:r w:rsidR="006D1D0B" w:rsidRPr="005A57C6">
        <w:rPr>
          <w:bCs/>
        </w:rPr>
        <w:t xml:space="preserve"> PET/</w:t>
      </w:r>
      <w:proofErr w:type="spellStart"/>
      <w:r w:rsidR="006D1D0B" w:rsidRPr="005A57C6">
        <w:rPr>
          <w:bCs/>
        </w:rPr>
        <w:t>PET+Diptera</w:t>
      </w:r>
      <w:proofErr w:type="spellEnd"/>
      <w:r w:rsidR="006D1D0B" w:rsidRPr="005A57C6">
        <w:rPr>
          <w:bCs/>
        </w:rPr>
        <w:t xml:space="preserve"> (i.e. sum all the PET and </w:t>
      </w:r>
      <w:proofErr w:type="spellStart"/>
      <w:r w:rsidR="006D1D0B" w:rsidRPr="005A57C6">
        <w:rPr>
          <w:bCs/>
        </w:rPr>
        <w:t>Diptera</w:t>
      </w:r>
      <w:proofErr w:type="spellEnd"/>
      <w:r w:rsidR="006D1D0B" w:rsidRPr="005A57C6">
        <w:rPr>
          <w:bCs/>
        </w:rPr>
        <w:t xml:space="preserve"> together and divide into the number of PET’s). Because PET’s are more sensitive to chemicals than </w:t>
      </w:r>
      <w:proofErr w:type="spellStart"/>
      <w:r w:rsidR="006D1D0B" w:rsidRPr="005A57C6">
        <w:rPr>
          <w:bCs/>
        </w:rPr>
        <w:t>diptera</w:t>
      </w:r>
      <w:proofErr w:type="spellEnd"/>
      <w:r w:rsidR="006D1D0B" w:rsidRPr="005A57C6">
        <w:rPr>
          <w:bCs/>
        </w:rPr>
        <w:t xml:space="preserve"> and other invertebrates, the PET/PETD ratio will tell you what the</w:t>
      </w:r>
      <w:r w:rsidR="006D1D0B">
        <w:rPr>
          <w:bCs/>
        </w:rPr>
        <w:t xml:space="preserve"> </w:t>
      </w:r>
      <w:r w:rsidR="000C1F12">
        <w:rPr>
          <w:bCs/>
        </w:rPr>
        <w:t>chemical load is for a stream. Use EXCEL and provided tutorials to c</w:t>
      </w:r>
      <w:r w:rsidR="006D1D0B">
        <w:rPr>
          <w:bCs/>
        </w:rPr>
        <w:t>alculate descripti</w:t>
      </w:r>
      <w:r>
        <w:rPr>
          <w:bCs/>
        </w:rPr>
        <w:t>ve statistics for the ratio</w:t>
      </w:r>
      <w:r w:rsidR="006D1D0B">
        <w:rPr>
          <w:bCs/>
        </w:rPr>
        <w:t xml:space="preserve"> including confidence intervals</w:t>
      </w:r>
      <w:r>
        <w:rPr>
          <w:bCs/>
        </w:rPr>
        <w:t xml:space="preserve"> using all 12 samples</w:t>
      </w:r>
      <w:r w:rsidR="006D1D0B">
        <w:rPr>
          <w:bCs/>
        </w:rPr>
        <w:t>.</w:t>
      </w:r>
    </w:p>
    <w:p w14:paraId="29683DAA" w14:textId="507672B8" w:rsidR="00AF4CB1" w:rsidRDefault="00DF2425" w:rsidP="000C1F12">
      <w:pPr>
        <w:pStyle w:val="BodyTextIndent"/>
        <w:numPr>
          <w:ilvl w:val="0"/>
          <w:numId w:val="12"/>
        </w:numPr>
        <w:rPr>
          <w:bCs/>
        </w:rPr>
      </w:pPr>
      <w:r>
        <w:rPr>
          <w:bCs/>
        </w:rPr>
        <w:t xml:space="preserve">In a subsequent lab period, complete steps 1-4 at either Prickly </w:t>
      </w:r>
      <w:r w:rsidR="00A74E5B">
        <w:rPr>
          <w:bCs/>
        </w:rPr>
        <w:t xml:space="preserve">Pear Creek or Seven Mile Creek or both. </w:t>
      </w:r>
      <w:r w:rsidR="00654964">
        <w:rPr>
          <w:bCs/>
        </w:rPr>
        <w:t>Create a table comparing the descriptive statistics for each of your sites. Note any differences between creeks.</w:t>
      </w:r>
    </w:p>
    <w:p w14:paraId="580EF268" w14:textId="3BE45B88" w:rsidR="00654964" w:rsidRPr="000C1F12" w:rsidRDefault="00654964" w:rsidP="000C1F12">
      <w:pPr>
        <w:pStyle w:val="BodyTextIndent"/>
        <w:numPr>
          <w:ilvl w:val="0"/>
          <w:numId w:val="12"/>
        </w:numPr>
        <w:rPr>
          <w:bCs/>
        </w:rPr>
      </w:pPr>
      <w:r>
        <w:rPr>
          <w:bCs/>
        </w:rPr>
        <w:t xml:space="preserve">Use EXCEL and provided tutorials to calculate inferential test statistics to test for differences between the creeks. After testing parametric assumptions (see tutorials), use either a t-Test (to compare 2 creeks) or an ANOVA (for 3 </w:t>
      </w:r>
      <w:r w:rsidR="00A70868">
        <w:rPr>
          <w:bCs/>
        </w:rPr>
        <w:t xml:space="preserve">or </w:t>
      </w:r>
      <w:r>
        <w:rPr>
          <w:bCs/>
        </w:rPr>
        <w:t>more creeks).</w:t>
      </w:r>
    </w:p>
    <w:sectPr w:rsidR="00654964" w:rsidRPr="000C1F12" w:rsidSect="00B57528">
      <w:headerReference w:type="even" r:id="rId9"/>
      <w:headerReference w:type="default" r:id="rId10"/>
      <w:footerReference w:type="even" r:id="rId11"/>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B615" w14:textId="77777777" w:rsidR="00A74E5B" w:rsidRDefault="00A74E5B">
      <w:r>
        <w:separator/>
      </w:r>
    </w:p>
  </w:endnote>
  <w:endnote w:type="continuationSeparator" w:id="0">
    <w:p w14:paraId="7B90374D" w14:textId="77777777" w:rsidR="00A74E5B" w:rsidRDefault="00A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D977" w14:textId="77777777" w:rsidR="00A74E5B" w:rsidRDefault="00A74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7990E" w14:textId="77777777" w:rsidR="00A74E5B" w:rsidRDefault="00A7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0956" w14:textId="77777777" w:rsidR="00A74E5B" w:rsidRDefault="00A74E5B">
      <w:r>
        <w:separator/>
      </w:r>
    </w:p>
  </w:footnote>
  <w:footnote w:type="continuationSeparator" w:id="0">
    <w:p w14:paraId="50EB808F" w14:textId="77777777" w:rsidR="00A74E5B" w:rsidRDefault="00A7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0972" w14:textId="77777777" w:rsidR="00A74E5B" w:rsidRDefault="00A74E5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AA2831" w14:textId="77777777" w:rsidR="00A74E5B" w:rsidRDefault="00A74E5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F883" w14:textId="77777777" w:rsidR="00A74E5B" w:rsidRDefault="00A74E5B">
    <w:pPr>
      <w:pStyle w:val="Header"/>
      <w:framePr w:wrap="around" w:vAnchor="text" w:hAnchor="margin" w:y="1"/>
      <w:rPr>
        <w:rStyle w:val="PageNumber"/>
      </w:rPr>
    </w:pPr>
  </w:p>
  <w:p w14:paraId="6AE79839" w14:textId="77777777" w:rsidR="00A74E5B" w:rsidRDefault="00A74E5B">
    <w:pPr>
      <w:pStyle w:val="Header"/>
      <w:framePr w:wrap="around" w:vAnchor="text" w:hAnchor="page" w:x="10522" w:y="1"/>
      <w:ind w:firstLine="360"/>
      <w:jc w:val="both"/>
      <w:rPr>
        <w:rStyle w:val="PageNumber"/>
      </w:rPr>
    </w:pPr>
  </w:p>
  <w:p w14:paraId="51C7AC5B" w14:textId="77777777" w:rsidR="00A74E5B" w:rsidRDefault="00A74E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36D6"/>
    <w:multiLevelType w:val="hybridMultilevel"/>
    <w:tmpl w:val="BCD6F6C2"/>
    <w:lvl w:ilvl="0" w:tplc="8F50879A">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927A41"/>
    <w:multiLevelType w:val="hybridMultilevel"/>
    <w:tmpl w:val="B99C0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C2D6E"/>
    <w:multiLevelType w:val="hybridMultilevel"/>
    <w:tmpl w:val="A6DE1784"/>
    <w:lvl w:ilvl="0" w:tplc="3D2C39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C57D08"/>
    <w:multiLevelType w:val="hybridMultilevel"/>
    <w:tmpl w:val="7B40D166"/>
    <w:lvl w:ilvl="0" w:tplc="D8467380">
      <w:start w:val="1"/>
      <w:numFmt w:val="upperRoman"/>
      <w:lvlText w:val="%1."/>
      <w:lvlJc w:val="left"/>
      <w:pPr>
        <w:tabs>
          <w:tab w:val="num" w:pos="1080"/>
        </w:tabs>
        <w:ind w:left="1080" w:hanging="720"/>
      </w:pPr>
      <w:rPr>
        <w:rFonts w:hint="default"/>
      </w:rPr>
    </w:lvl>
    <w:lvl w:ilvl="1" w:tplc="AE3E25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53334"/>
    <w:multiLevelType w:val="hybridMultilevel"/>
    <w:tmpl w:val="F9BEA344"/>
    <w:lvl w:ilvl="0" w:tplc="EEAA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41BF1"/>
    <w:multiLevelType w:val="hybridMultilevel"/>
    <w:tmpl w:val="A3624F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EC2C26"/>
    <w:multiLevelType w:val="hybridMultilevel"/>
    <w:tmpl w:val="80C232BA"/>
    <w:lvl w:ilvl="0" w:tplc="4F947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A9690B"/>
    <w:multiLevelType w:val="hybridMultilevel"/>
    <w:tmpl w:val="B588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4B7104"/>
    <w:multiLevelType w:val="multilevel"/>
    <w:tmpl w:val="E5F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0169E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nsid w:val="6BA56F5D"/>
    <w:multiLevelType w:val="hybridMultilevel"/>
    <w:tmpl w:val="F8B84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2B7751"/>
    <w:multiLevelType w:val="hybridMultilevel"/>
    <w:tmpl w:val="7416EB7C"/>
    <w:lvl w:ilvl="0" w:tplc="EA40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D1F6B"/>
    <w:multiLevelType w:val="hybridMultilevel"/>
    <w:tmpl w:val="E110B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245B63"/>
    <w:multiLevelType w:val="hybridMultilevel"/>
    <w:tmpl w:val="2EB083C2"/>
    <w:lvl w:ilvl="0" w:tplc="BC602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FC1A4D"/>
    <w:multiLevelType w:val="singleLevel"/>
    <w:tmpl w:val="56CE937C"/>
    <w:lvl w:ilvl="0">
      <w:numFmt w:val="bullet"/>
      <w:lvlText w:val=""/>
      <w:lvlJc w:val="left"/>
      <w:pPr>
        <w:tabs>
          <w:tab w:val="num" w:pos="1080"/>
        </w:tabs>
        <w:ind w:left="1080" w:hanging="360"/>
      </w:pPr>
      <w:rPr>
        <w:rFonts w:ascii="Symbol" w:hAnsi="Symbol" w:hint="default"/>
      </w:rPr>
    </w:lvl>
  </w:abstractNum>
  <w:num w:numId="1">
    <w:abstractNumId w:val="14"/>
  </w:num>
  <w:num w:numId="2">
    <w:abstractNumId w:val="3"/>
  </w:num>
  <w:num w:numId="3">
    <w:abstractNumId w:val="12"/>
  </w:num>
  <w:num w:numId="4">
    <w:abstractNumId w:val="2"/>
  </w:num>
  <w:num w:numId="5">
    <w:abstractNumId w:val="6"/>
  </w:num>
  <w:num w:numId="6">
    <w:abstractNumId w:val="0"/>
  </w:num>
  <w:num w:numId="7">
    <w:abstractNumId w:val="9"/>
  </w:num>
  <w:num w:numId="8">
    <w:abstractNumId w:val="5"/>
  </w:num>
  <w:num w:numId="9">
    <w:abstractNumId w:val="8"/>
  </w:num>
  <w:num w:numId="10">
    <w:abstractNumId w:val="7"/>
  </w:num>
  <w:num w:numId="11">
    <w:abstractNumId w:val="13"/>
  </w:num>
  <w:num w:numId="12">
    <w:abstractNumId w:val="10"/>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9"/>
    <w:rsid w:val="0000152D"/>
    <w:rsid w:val="000225E0"/>
    <w:rsid w:val="00042CF4"/>
    <w:rsid w:val="000723E1"/>
    <w:rsid w:val="000A0F1E"/>
    <w:rsid w:val="000C1F12"/>
    <w:rsid w:val="00157693"/>
    <w:rsid w:val="00191611"/>
    <w:rsid w:val="00204BE2"/>
    <w:rsid w:val="00231D8B"/>
    <w:rsid w:val="00232C91"/>
    <w:rsid w:val="00235309"/>
    <w:rsid w:val="002861A3"/>
    <w:rsid w:val="00286495"/>
    <w:rsid w:val="00336C56"/>
    <w:rsid w:val="003677A8"/>
    <w:rsid w:val="003C40C0"/>
    <w:rsid w:val="003C4806"/>
    <w:rsid w:val="00424893"/>
    <w:rsid w:val="0042582C"/>
    <w:rsid w:val="00452AF7"/>
    <w:rsid w:val="0049144D"/>
    <w:rsid w:val="004C567E"/>
    <w:rsid w:val="00541137"/>
    <w:rsid w:val="00563D9E"/>
    <w:rsid w:val="005A57C6"/>
    <w:rsid w:val="005D687F"/>
    <w:rsid w:val="005E00A5"/>
    <w:rsid w:val="005F3817"/>
    <w:rsid w:val="0064279A"/>
    <w:rsid w:val="00654964"/>
    <w:rsid w:val="006731CB"/>
    <w:rsid w:val="00675494"/>
    <w:rsid w:val="006C428F"/>
    <w:rsid w:val="006D1D0B"/>
    <w:rsid w:val="006E08BB"/>
    <w:rsid w:val="00736247"/>
    <w:rsid w:val="00741FD1"/>
    <w:rsid w:val="007852B8"/>
    <w:rsid w:val="007B1AF8"/>
    <w:rsid w:val="007B535E"/>
    <w:rsid w:val="007B67BA"/>
    <w:rsid w:val="007C1B17"/>
    <w:rsid w:val="007D20C1"/>
    <w:rsid w:val="00804555"/>
    <w:rsid w:val="00806C15"/>
    <w:rsid w:val="00843A71"/>
    <w:rsid w:val="008976C6"/>
    <w:rsid w:val="008B0438"/>
    <w:rsid w:val="00924596"/>
    <w:rsid w:val="009311A4"/>
    <w:rsid w:val="0095670F"/>
    <w:rsid w:val="00982337"/>
    <w:rsid w:val="00995A7A"/>
    <w:rsid w:val="009B4558"/>
    <w:rsid w:val="009D35E0"/>
    <w:rsid w:val="009E21E7"/>
    <w:rsid w:val="00A24747"/>
    <w:rsid w:val="00A35865"/>
    <w:rsid w:val="00A70868"/>
    <w:rsid w:val="00A74E5B"/>
    <w:rsid w:val="00A772B1"/>
    <w:rsid w:val="00AA595A"/>
    <w:rsid w:val="00AC4454"/>
    <w:rsid w:val="00AD1E9E"/>
    <w:rsid w:val="00AF4CB1"/>
    <w:rsid w:val="00B03E42"/>
    <w:rsid w:val="00B13B5F"/>
    <w:rsid w:val="00B1501A"/>
    <w:rsid w:val="00B57528"/>
    <w:rsid w:val="00B7732C"/>
    <w:rsid w:val="00B91592"/>
    <w:rsid w:val="00BD1F21"/>
    <w:rsid w:val="00BD32A3"/>
    <w:rsid w:val="00BD53AF"/>
    <w:rsid w:val="00BD6D50"/>
    <w:rsid w:val="00BE069F"/>
    <w:rsid w:val="00BE54A8"/>
    <w:rsid w:val="00BF3FBB"/>
    <w:rsid w:val="00C13F7D"/>
    <w:rsid w:val="00C35703"/>
    <w:rsid w:val="00C5444B"/>
    <w:rsid w:val="00C772D2"/>
    <w:rsid w:val="00D051CE"/>
    <w:rsid w:val="00D16375"/>
    <w:rsid w:val="00D27389"/>
    <w:rsid w:val="00D80D22"/>
    <w:rsid w:val="00DA7411"/>
    <w:rsid w:val="00DB1073"/>
    <w:rsid w:val="00DC36F8"/>
    <w:rsid w:val="00DF0A95"/>
    <w:rsid w:val="00DF2425"/>
    <w:rsid w:val="00E32A41"/>
    <w:rsid w:val="00E457A7"/>
    <w:rsid w:val="00E75A81"/>
    <w:rsid w:val="00E86B4E"/>
    <w:rsid w:val="00E92E02"/>
    <w:rsid w:val="00E934F3"/>
    <w:rsid w:val="00E93B7B"/>
    <w:rsid w:val="00E9666D"/>
    <w:rsid w:val="00EB6DE8"/>
    <w:rsid w:val="00EC1B30"/>
    <w:rsid w:val="00EF6E67"/>
    <w:rsid w:val="00F02A33"/>
    <w:rsid w:val="00F12F81"/>
    <w:rsid w:val="00F22FAD"/>
    <w:rsid w:val="00F50232"/>
    <w:rsid w:val="00F856B2"/>
    <w:rsid w:val="00F97785"/>
    <w:rsid w:val="00FC7DC4"/>
    <w:rsid w:val="00FD2E59"/>
    <w:rsid w:val="00FD3719"/>
    <w:rsid w:val="00FE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64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1208-9586-4457-A2BB-12C07685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1</Pages>
  <Words>657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 211 Lab 6</vt:lpstr>
    </vt:vector>
  </TitlesOfParts>
  <Company>Carroll College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211 Lab 6</dc:title>
  <dc:creator>ISM</dc:creator>
  <cp:lastModifiedBy>Cline, Kelly</cp:lastModifiedBy>
  <cp:revision>2</cp:revision>
  <cp:lastPrinted>2013-09-11T22:24:00Z</cp:lastPrinted>
  <dcterms:created xsi:type="dcterms:W3CDTF">2017-05-30T20:58:00Z</dcterms:created>
  <dcterms:modified xsi:type="dcterms:W3CDTF">2017-05-30T20:58:00Z</dcterms:modified>
</cp:coreProperties>
</file>